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8161EE" w:rsidP="007C6B1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2: </w:t>
            </w:r>
            <w:r w:rsidR="007C6B1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Melody Makers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E9039B" w:rsidRPr="007C6B1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understand the concept of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pitch</w:t>
            </w:r>
          </w:p>
          <w:p w:rsidR="00E9039B" w:rsidRPr="007C6B18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E9039B" w:rsidRPr="007C6B1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play a melody on the </w:t>
            </w:r>
            <w:proofErr w:type="spellStart"/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pBuzz</w:t>
            </w:r>
            <w:proofErr w:type="spellEnd"/>
          </w:p>
          <w:p w:rsidR="00E9039B" w:rsidRPr="007C6B18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E9039B" w:rsidRPr="007C6B1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create a melody using 3, 4 or 5 pitches</w:t>
            </w:r>
          </w:p>
          <w:p w:rsidR="00E9039B" w:rsidRPr="007C6B18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912108" w:rsidRPr="007C6B18" w:rsidRDefault="00295075" w:rsidP="007C6B1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improve the melodic quality of your playing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E9039B" w:rsidRPr="007C6B18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explain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what pitch means</w:t>
            </w:r>
          </w:p>
          <w:p w:rsidR="00E9039B" w:rsidRPr="007C6B18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7C6B18" w:rsidRDefault="00E9039B" w:rsidP="007C6B1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show</w:t>
            </w:r>
            <w:r w:rsid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or draw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the shape of a melody </w:t>
            </w:r>
          </w:p>
          <w:p w:rsidR="007C6B18" w:rsidRDefault="007C6B18" w:rsidP="007C6B1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8161EE" w:rsidRPr="007C6B18" w:rsidRDefault="007C6B1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play a melody on my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pBuzz</w:t>
            </w:r>
            <w:proofErr w:type="spellEnd"/>
          </w:p>
          <w:p w:rsidR="007C6B18" w:rsidRDefault="007C6B1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7C6B18" w:rsidRPr="007C6B18" w:rsidRDefault="007C6B1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create, write down and perform a 3, 4 or 5 note melody</w:t>
            </w:r>
          </w:p>
          <w:p w:rsidR="008161EE" w:rsidRPr="007C6B18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912108" w:rsidRPr="007C6B18" w:rsidRDefault="008161EE" w:rsidP="007C6B1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</w:t>
            </w:r>
            <w:r w:rsidR="007C6B18" w:rsidRPr="007C6B1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can play melodies precisely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51381" w:rsidRDefault="00951381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951381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51381" w:rsidRPr="00951381" w:rsidRDefault="00951381" w:rsidP="00951381">
            <w:pPr>
              <w:rPr>
                <w:rFonts w:ascii="Century Gothic" w:hAnsi="Century Gothic" w:cs="Times New Roman"/>
                <w:b/>
                <w:bCs/>
                <w:color w:val="FF0000"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Children </w:t>
            </w:r>
            <w:r w:rsidRPr="00951381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working at emerging level will:</w:t>
            </w:r>
          </w:p>
          <w:p w:rsidR="00951381" w:rsidRPr="00951381" w:rsidRDefault="00951381" w:rsidP="00951381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explain what pitch means and show the shape of a melody with their hands. They will be able to sing the topic song.  They will </w:t>
            </w: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compose a melody using 3 pitches</w:t>
            </w:r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. They will be able to play the shape of the </w:t>
            </w:r>
            <w:proofErr w:type="spellStart"/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part of the topic song, but may not be able to play each note exactly in tune. </w:t>
            </w:r>
          </w:p>
          <w:p w:rsidR="00951381" w:rsidRPr="00951381" w:rsidRDefault="00951381" w:rsidP="00951381">
            <w:pPr>
              <w:rPr>
                <w:rFonts w:ascii="Century Gothic" w:hAnsi="Century Gothic" w:cs="Times New Roman"/>
                <w:b/>
                <w:bCs/>
                <w:color w:val="FF0000"/>
                <w:sz w:val="16"/>
                <w:szCs w:val="16"/>
              </w:rPr>
            </w:pPr>
          </w:p>
          <w:p w:rsidR="00951381" w:rsidRPr="00951381" w:rsidRDefault="00951381" w:rsidP="00951381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951381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 in addition:</w:t>
            </w:r>
          </w:p>
          <w:p w:rsidR="00951381" w:rsidRPr="00951381" w:rsidRDefault="00951381" w:rsidP="00951381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draw the shape of a melody. They will compose a melody using 4 pitches and a variety of rhythms. They will be able to play the </w:t>
            </w:r>
            <w:proofErr w:type="spellStart"/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part of the topic song and stay mostly in tune.</w:t>
            </w:r>
          </w:p>
          <w:p w:rsidR="00951381" w:rsidRPr="00951381" w:rsidRDefault="00951381" w:rsidP="00951381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951381" w:rsidRPr="00951381" w:rsidRDefault="00951381" w:rsidP="00951381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951381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 in addition:</w:t>
            </w:r>
          </w:p>
          <w:p w:rsidR="009D63CB" w:rsidRPr="00E37A46" w:rsidRDefault="00951381" w:rsidP="00951381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951381">
              <w:rPr>
                <w:rFonts w:ascii="Century Gothic" w:hAnsi="Century Gothic" w:cs="Times New Roman"/>
                <w:bCs/>
                <w:sz w:val="16"/>
                <w:szCs w:val="16"/>
              </w:rPr>
              <w:t>Be able to compose a melody using 5 pitches and a variety of rhythms. They may add harmony to their melody.</w:t>
            </w:r>
            <w:r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Take a leadership role in creating and performing a group composition.</w:t>
            </w:r>
            <w:r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They will make extensive use of prior learning in their listening and composing activities, referring to and using multiple interrelated dimensions of music.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EE" w:rsidRDefault="008161EE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EE" w:rsidRDefault="008161EE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/>
  <w:rsids>
    <w:rsidRoot w:val="005F7F08"/>
    <w:rsid w:val="000B2FF6"/>
    <w:rsid w:val="000D6693"/>
    <w:rsid w:val="000F164C"/>
    <w:rsid w:val="00151876"/>
    <w:rsid w:val="001C4971"/>
    <w:rsid w:val="00257785"/>
    <w:rsid w:val="00295075"/>
    <w:rsid w:val="003B60FE"/>
    <w:rsid w:val="004C34A5"/>
    <w:rsid w:val="00553276"/>
    <w:rsid w:val="005E2A82"/>
    <w:rsid w:val="005F7F08"/>
    <w:rsid w:val="0065555C"/>
    <w:rsid w:val="006A0B5B"/>
    <w:rsid w:val="007C6B18"/>
    <w:rsid w:val="008161EE"/>
    <w:rsid w:val="00825FB8"/>
    <w:rsid w:val="00837E78"/>
    <w:rsid w:val="008C71B1"/>
    <w:rsid w:val="008D4A6F"/>
    <w:rsid w:val="00912108"/>
    <w:rsid w:val="00941076"/>
    <w:rsid w:val="00951381"/>
    <w:rsid w:val="009D63CB"/>
    <w:rsid w:val="00A524DD"/>
    <w:rsid w:val="00C313AE"/>
    <w:rsid w:val="00C34FAA"/>
    <w:rsid w:val="00C45890"/>
    <w:rsid w:val="00C541C4"/>
    <w:rsid w:val="00CA2529"/>
    <w:rsid w:val="00CB10BF"/>
    <w:rsid w:val="00CB1997"/>
    <w:rsid w:val="00CC2CC4"/>
    <w:rsid w:val="00D57192"/>
    <w:rsid w:val="00E37A46"/>
    <w:rsid w:val="00E9039B"/>
    <w:rsid w:val="00EB40EB"/>
    <w:rsid w:val="00F252FF"/>
    <w:rsid w:val="00F97C26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1285</Characters>
  <Application>Microsoft Macintosh Word</Application>
  <DocSecurity>0</DocSecurity>
  <Lines>10</Lines>
  <Paragraphs>2</Paragraphs>
  <ScaleCrop>false</ScaleCrop>
  <Company>Music Education Solutions Limited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4</cp:revision>
  <dcterms:created xsi:type="dcterms:W3CDTF">2017-09-05T08:52:00Z</dcterms:created>
  <dcterms:modified xsi:type="dcterms:W3CDTF">2017-09-05T09:05:00Z</dcterms:modified>
</cp:coreProperties>
</file>